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B4E00" w14:textId="5B34C8AD" w:rsidR="00FB2241" w:rsidRDefault="00321026" w:rsidP="00051774">
      <w:pPr>
        <w:rPr>
          <w:rFonts w:ascii="Times-Roman" w:hAnsi="Times-Roman" w:hint="eastAsia"/>
          <w:color w:val="000000"/>
        </w:rPr>
      </w:pPr>
      <w:r>
        <w:rPr>
          <w:bCs/>
          <w:i/>
          <w:sz w:val="18"/>
          <w:szCs w:val="28"/>
        </w:rPr>
        <w:t>(CAPAP53</w:t>
      </w:r>
      <w:bookmarkStart w:id="0" w:name="_GoBack"/>
      <w:bookmarkEnd w:id="0"/>
      <w:r w:rsidR="00051774">
        <w:rPr>
          <w:bCs/>
          <w:i/>
          <w:sz w:val="18"/>
          <w:szCs w:val="28"/>
        </w:rPr>
        <w:t>S – 2021-04)</w:t>
      </w:r>
      <w:r w:rsidR="005E5634" w:rsidRPr="005E5634">
        <w:rPr>
          <w:rFonts w:ascii="Times-Roman" w:hAnsi="Times-Roman"/>
          <w:color w:val="2F5496" w:themeColor="accent1" w:themeShade="BF"/>
          <w:sz w:val="18"/>
        </w:rPr>
        <w:t>*</w:t>
      </w:r>
    </w:p>
    <w:p w14:paraId="4EEC04AE" w14:textId="2699C133" w:rsidR="00FB2241" w:rsidRPr="00A70D25" w:rsidRDefault="0070637D">
      <w:pPr>
        <w:tabs>
          <w:tab w:val="left" w:pos="5661"/>
          <w:tab w:val="right" w:pos="9071"/>
        </w:tabs>
        <w:ind w:right="-2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  <w:r w:rsidRPr="00A70D25"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  <w:t>Protocollo</w:t>
      </w:r>
      <w:r w:rsidR="007C2EF8"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  <w:t xml:space="preserve"> </w:t>
      </w:r>
      <w:r>
        <w:rPr>
          <w:rFonts w:ascii="Times-Roman" w:hAnsi="Times-Roman"/>
          <w:i/>
          <w:iCs/>
          <w:color w:val="000000"/>
          <w:sz w:val="20"/>
          <w:szCs w:val="20"/>
        </w:rPr>
        <w:t xml:space="preserve">(assegnato dal sistema all’atto </w:t>
      </w:r>
      <w:proofErr w:type="gramStart"/>
      <w:r>
        <w:rPr>
          <w:rFonts w:ascii="Times-Roman" w:hAnsi="Times-Roman"/>
          <w:i/>
          <w:iCs/>
          <w:color w:val="000000"/>
          <w:sz w:val="20"/>
          <w:szCs w:val="20"/>
        </w:rPr>
        <w:t>dell’invio)</w:t>
      </w:r>
      <w:r>
        <w:rPr>
          <w:rFonts w:ascii="Times-Roman" w:hAnsi="Times-Roman"/>
          <w:i/>
          <w:iCs/>
          <w:color w:val="000000"/>
          <w:szCs w:val="20"/>
        </w:rPr>
        <w:tab/>
      </w:r>
      <w:proofErr w:type="gramEnd"/>
      <w:r w:rsidRPr="00A70D25"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  <w:t>Luogo, data____________</w:t>
      </w:r>
    </w:p>
    <w:p w14:paraId="4F7C6745" w14:textId="77777777" w:rsidR="00FB2241" w:rsidRPr="00A70D25" w:rsidRDefault="00FB2241">
      <w:pPr>
        <w:ind w:right="-2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</w:p>
    <w:p w14:paraId="729296A8" w14:textId="77777777" w:rsidR="00FB2241" w:rsidRPr="00A70D25" w:rsidRDefault="0070637D">
      <w:pPr>
        <w:tabs>
          <w:tab w:val="left" w:pos="1276"/>
        </w:tabs>
        <w:ind w:left="1304" w:firstLine="4365"/>
        <w:jc w:val="both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  <w:r w:rsidRPr="00A70D25"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  <w:t>Spett.le ditta</w:t>
      </w:r>
    </w:p>
    <w:p w14:paraId="7CAAAE01" w14:textId="77777777" w:rsidR="00FB2241" w:rsidRPr="00A70D25" w:rsidRDefault="0070637D">
      <w:pPr>
        <w:tabs>
          <w:tab w:val="left" w:pos="1276"/>
        </w:tabs>
        <w:ind w:left="1304" w:firstLine="4365"/>
        <w:jc w:val="both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  <w:r w:rsidRPr="00A70D25"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  <w:t xml:space="preserve">DITTA </w:t>
      </w:r>
    </w:p>
    <w:p w14:paraId="3AE249AF" w14:textId="77777777" w:rsidR="00FB2241" w:rsidRPr="00A70D25" w:rsidRDefault="00321026">
      <w:pPr>
        <w:tabs>
          <w:tab w:val="left" w:pos="1276"/>
        </w:tabs>
        <w:ind w:left="1304" w:firstLine="4365"/>
        <w:jc w:val="both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  <w:hyperlink r:id="rId7">
        <w:r w:rsidR="0070637D" w:rsidRPr="00A70D25">
          <w:rPr>
            <w:rFonts w:eastAsia="Times New Roman" w:cs="Times New Roman"/>
            <w:color w:val="000000"/>
            <w:sz w:val="22"/>
            <w:szCs w:val="22"/>
            <w:lang w:eastAsia="it-IT" w:bidi="ar-SA"/>
          </w:rPr>
          <w:t>indirizzo@postacertificata.it</w:t>
        </w:r>
      </w:hyperlink>
    </w:p>
    <w:p w14:paraId="16319904" w14:textId="77777777" w:rsidR="00FB2241" w:rsidRPr="00A70D25" w:rsidRDefault="00FB2241">
      <w:pPr>
        <w:tabs>
          <w:tab w:val="left" w:pos="1276"/>
        </w:tabs>
        <w:ind w:left="1304" w:firstLine="4365"/>
        <w:jc w:val="both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</w:p>
    <w:p w14:paraId="07C7EB26" w14:textId="77777777" w:rsidR="00FB2241" w:rsidRPr="00A70D25" w:rsidRDefault="0070637D">
      <w:pPr>
        <w:tabs>
          <w:tab w:val="left" w:pos="1276"/>
          <w:tab w:val="left" w:pos="5704"/>
        </w:tabs>
        <w:ind w:left="1276" w:right="-2" w:hanging="1276"/>
        <w:jc w:val="both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  <w:r w:rsidRPr="00A70D25"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  <w:tab/>
      </w:r>
      <w:r w:rsidRPr="00A70D25"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  <w:tab/>
      </w:r>
    </w:p>
    <w:p w14:paraId="1B94C93A" w14:textId="45760B13" w:rsidR="00FB2241" w:rsidRPr="00A70D25" w:rsidRDefault="0070637D">
      <w:pPr>
        <w:tabs>
          <w:tab w:val="left" w:pos="1276"/>
        </w:tabs>
        <w:ind w:left="1276" w:right="-2" w:hanging="1276"/>
        <w:jc w:val="both"/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</w:pPr>
      <w:proofErr w:type="gramStart"/>
      <w:r w:rsidRPr="00A70D25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  <w:t>Oggetto:</w:t>
      </w:r>
      <w:r w:rsidRPr="00A70D25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  <w:tab/>
      </w:r>
      <w:proofErr w:type="gramEnd"/>
      <w:r w:rsidRPr="00A70D25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  <w:t xml:space="preserve">provvedimento di sospensione dell’autorizzazione </w:t>
      </w:r>
      <w:r w:rsidR="005E5634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  <w:t>all</w:t>
      </w:r>
      <w:r w:rsidRPr="00A70D25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  <w:t>’esercizio del commercio su aree pubbliche</w:t>
      </w:r>
      <w:r w:rsidR="005F1DB3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  <w:t xml:space="preserve"> per irregolarità DURC</w:t>
      </w:r>
      <w:r w:rsidR="008E294C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  <w:t>.</w:t>
      </w:r>
    </w:p>
    <w:p w14:paraId="35F8874B" w14:textId="77777777" w:rsidR="00FB2241" w:rsidRPr="00A70D25" w:rsidRDefault="00FB2241">
      <w:pPr>
        <w:ind w:right="-2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</w:p>
    <w:p w14:paraId="1A6B1E31" w14:textId="77777777" w:rsidR="00FB2241" w:rsidRPr="00A70D25" w:rsidRDefault="00FB2241">
      <w:pPr>
        <w:ind w:right="-2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</w:p>
    <w:p w14:paraId="1A71FE64" w14:textId="77777777" w:rsidR="00FB2241" w:rsidRPr="00A70D25" w:rsidRDefault="0070637D">
      <w:pPr>
        <w:ind w:right="-2"/>
        <w:jc w:val="center"/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</w:pPr>
      <w:r w:rsidRPr="00A70D25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it-IT" w:bidi="ar-SA"/>
        </w:rPr>
        <w:t>IL RESPONSABILE DEL SERVIZIO</w:t>
      </w:r>
    </w:p>
    <w:p w14:paraId="22390BD6" w14:textId="77777777" w:rsidR="00FB2241" w:rsidRPr="00A70D25" w:rsidRDefault="00FB2241">
      <w:pPr>
        <w:tabs>
          <w:tab w:val="right" w:pos="9355"/>
        </w:tabs>
        <w:jc w:val="both"/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</w:pPr>
    </w:p>
    <w:p w14:paraId="0187CB7D" w14:textId="77777777" w:rsidR="007F07B0" w:rsidRPr="007F07B0" w:rsidRDefault="007F07B0" w:rsidP="007F07B0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Premesso che con nota </w:t>
      </w:r>
      <w:proofErr w:type="spellStart"/>
      <w:r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>prot</w:t>
      </w:r>
      <w:proofErr w:type="spellEnd"/>
      <w:r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____ del _____ è stat</w:t>
      </w:r>
      <w:r w:rsidR="003262E8">
        <w:rPr>
          <w:rFonts w:eastAsia="Times New Roman" w:cs="Times New Roman"/>
          <w:kern w:val="0"/>
          <w:sz w:val="22"/>
          <w:szCs w:val="22"/>
          <w:lang w:eastAsia="it-IT" w:bidi="ar-SA"/>
        </w:rPr>
        <w:t>o</w:t>
      </w:r>
      <w:r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notificato </w:t>
      </w:r>
      <w:r w:rsidRPr="007F07B0">
        <w:rPr>
          <w:rFonts w:eastAsia="Times New Roman" w:cs="Times New Roman"/>
          <w:i/>
          <w:color w:val="4472C4" w:themeColor="accent1"/>
          <w:kern w:val="0"/>
          <w:sz w:val="22"/>
          <w:szCs w:val="22"/>
          <w:lang w:eastAsia="it-IT" w:bidi="ar-SA"/>
        </w:rPr>
        <w:t>(pubblicato sul sito del comune l'avviso di)</w:t>
      </w:r>
      <w:r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l’</w:t>
      </w:r>
      <w:r w:rsidRPr="007F07B0">
        <w:rPr>
          <w:rFonts w:eastAsia="Times New Roman" w:cs="Times New Roman"/>
          <w:color w:val="000000"/>
          <w:kern w:val="0"/>
          <w:sz w:val="22"/>
          <w:szCs w:val="22"/>
          <w:lang w:eastAsia="it-IT" w:bidi="ar-SA"/>
        </w:rPr>
        <w:t>avvio del procedimento promosso d’ufficio per il rinnovo della concessione per l’esercizio del commercio su aree pubbliche previsto dall’art 181, comma 4-bis del D.L. n. 34/2020, convertito con modificazioni in legge n. 77/2020;</w:t>
      </w:r>
    </w:p>
    <w:p w14:paraId="51963D78" w14:textId="2B0FEA48" w:rsidR="007F07B0" w:rsidRPr="007F07B0" w:rsidRDefault="007F07B0" w:rsidP="007F07B0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Dato atto che in esito alle verifiche effettuate è emerso che la ditta </w:t>
      </w:r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in indirizzo non possiede i requisiti previsti dal D</w:t>
      </w:r>
      <w:r w:rsid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.</w:t>
      </w:r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M</w:t>
      </w:r>
      <w:r w:rsid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.</w:t>
      </w:r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 25 novembre 2020 e dalla </w:t>
      </w:r>
      <w:r w:rsidR="001F7AA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DGR</w:t>
      </w:r>
      <w:r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</w:t>
      </w:r>
      <w:r w:rsidR="005E5634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n. </w:t>
      </w:r>
      <w:r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1704/2020 per il rinnovo delle concessioni, in particolare </w:t>
      </w:r>
      <w:r w:rsidRPr="007F07B0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>non risulta regolare con il pagamento dei contributi presso istituti previdenziali (DURC)</w:t>
      </w:r>
      <w:r w:rsidRPr="007F07B0">
        <w:rPr>
          <w:rFonts w:eastAsia="Times New Roman" w:cs="Times New Roman"/>
          <w:bCs/>
          <w:kern w:val="0"/>
          <w:sz w:val="22"/>
          <w:szCs w:val="22"/>
          <w:lang w:eastAsia="it-IT" w:bidi="ar-SA"/>
        </w:rPr>
        <w:t>;</w:t>
      </w:r>
    </w:p>
    <w:p w14:paraId="0BC1143E" w14:textId="517149BD" w:rsidR="007F07B0" w:rsidRPr="007F07B0" w:rsidRDefault="007F07B0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Visto che l'art. 5, commi 1-</w:t>
      </w:r>
      <w:r w:rsidRPr="007F07B0">
        <w:rPr>
          <w:rFonts w:eastAsia="Times New Roman" w:cs="Times New Roman"/>
          <w:i/>
          <w:color w:val="auto"/>
          <w:kern w:val="0"/>
          <w:sz w:val="22"/>
          <w:szCs w:val="22"/>
          <w:lang w:eastAsia="it-IT" w:bidi="ar-SA"/>
        </w:rPr>
        <w:t>bis</w:t>
      </w:r>
      <w:r w:rsidR="005F1DB3">
        <w:rPr>
          <w:rFonts w:eastAsia="Times New Roman" w:cs="Times New Roman"/>
          <w:i/>
          <w:color w:val="auto"/>
          <w:kern w:val="0"/>
          <w:sz w:val="22"/>
          <w:szCs w:val="22"/>
          <w:lang w:eastAsia="it-IT" w:bidi="ar-SA"/>
        </w:rPr>
        <w:t xml:space="preserve"> </w:t>
      </w:r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e 1-</w:t>
      </w:r>
      <w:r w:rsidRPr="007F07B0">
        <w:rPr>
          <w:rFonts w:eastAsia="Times New Roman" w:cs="Times New Roman"/>
          <w:i/>
          <w:color w:val="auto"/>
          <w:kern w:val="0"/>
          <w:sz w:val="22"/>
          <w:szCs w:val="22"/>
          <w:lang w:eastAsia="it-IT" w:bidi="ar-SA"/>
        </w:rPr>
        <w:t>ter</w:t>
      </w:r>
      <w:r w:rsidR="005F1DB3">
        <w:rPr>
          <w:rFonts w:eastAsia="Times New Roman" w:cs="Times New Roman"/>
          <w:i/>
          <w:color w:val="auto"/>
          <w:kern w:val="0"/>
          <w:sz w:val="22"/>
          <w:szCs w:val="22"/>
          <w:lang w:eastAsia="it-IT" w:bidi="ar-SA"/>
        </w:rPr>
        <w:t xml:space="preserve"> </w:t>
      </w:r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della L.R. 10/2001 e </w:t>
      </w:r>
      <w:proofErr w:type="spellStart"/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smi</w:t>
      </w:r>
      <w:proofErr w:type="spellEnd"/>
      <w:r w:rsidR="003262E8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 </w:t>
      </w:r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dispone che, qualora si accerti l’irregolarità contributiva, il Comune </w:t>
      </w:r>
      <w:r w:rsidR="001F7AA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sospenda </w:t>
      </w:r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l'autorizzazione per un periodo di 120 giorni, ovvero sino al giorno della regolarizzazione se antecedente e che, in caso di mancata regolarizzazione della posizione entro detto termine, si proceda </w:t>
      </w:r>
      <w:r w:rsidR="00603C8B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al</w:t>
      </w:r>
      <w:r w:rsidRPr="007F07B0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la revoca dell’autorizzazione e della correlata </w:t>
      </w:r>
      <w:r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>concessione di posteggio;</w:t>
      </w:r>
    </w:p>
    <w:p w14:paraId="09323FD4" w14:textId="77777777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Richiamato l’avvio del procedimento, </w:t>
      </w:r>
      <w:proofErr w:type="spellStart"/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prot</w:t>
      </w:r>
      <w:proofErr w:type="spellEnd"/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.</w:t>
      </w:r>
      <w:r w:rsidR="005F5B5A"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n.</w:t>
      </w: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____ del ______, per la sospensione </w:t>
      </w:r>
      <w:r w:rsidR="00603C8B"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del titolo abilitante all’esercizio dell’attività del</w:t>
      </w: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commercio su area pubblica </w:t>
      </w:r>
      <w:r w:rsidR="00603C8B"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>sul posteggio n. _____ del mercato del ______ di cui all'autorizzazione/comunicazione (</w:t>
      </w:r>
      <w:r w:rsidR="00603C8B" w:rsidRPr="007F07B0">
        <w:rPr>
          <w:rFonts w:eastAsia="Times New Roman" w:cs="Times New Roman"/>
          <w:i/>
          <w:iCs/>
          <w:color w:val="0070C0"/>
          <w:kern w:val="0"/>
          <w:sz w:val="22"/>
          <w:szCs w:val="22"/>
          <w:lang w:eastAsia="it-IT" w:bidi="ar-SA"/>
        </w:rPr>
        <w:t>di subingresso</w:t>
      </w:r>
      <w:r w:rsidR="00603C8B"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>)</w:t>
      </w:r>
      <w:r w:rsidR="00091824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</w:t>
      </w:r>
      <w:proofErr w:type="spellStart"/>
      <w:r w:rsidR="00603C8B"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>prot</w:t>
      </w:r>
      <w:proofErr w:type="spellEnd"/>
      <w:r w:rsidR="00603C8B" w:rsidRPr="007F07B0">
        <w:rPr>
          <w:rFonts w:eastAsia="Times New Roman" w:cs="Times New Roman"/>
          <w:kern w:val="0"/>
          <w:sz w:val="22"/>
          <w:szCs w:val="22"/>
          <w:lang w:eastAsia="it-IT" w:bidi="ar-SA"/>
        </w:rPr>
        <w:t>. n. ______del _______</w:t>
      </w: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;</w:t>
      </w:r>
    </w:p>
    <w:p w14:paraId="67C76F6C" w14:textId="6414158D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</w:pP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Considerato che nei termini concessi codesta ditta non ha prodotto alcuna documentazione utile a dimostrate l’avvenuta regolarizzazione</w:t>
      </w:r>
      <w:r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 della propria posizione contributiva</w:t>
      </w:r>
      <w:r w:rsidR="00660613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;</w:t>
      </w:r>
    </w:p>
    <w:p w14:paraId="690A600B" w14:textId="77777777" w:rsidR="00FB2241" w:rsidRPr="00A70D25" w:rsidRDefault="005F5B5A">
      <w:pPr>
        <w:ind w:left="720"/>
        <w:jc w:val="both"/>
        <w:rPr>
          <w:rFonts w:eastAsia="Times New Roman" w:cs="Times New Roman"/>
          <w:i/>
          <w:iCs/>
          <w:color w:val="0070C0"/>
          <w:kern w:val="0"/>
          <w:sz w:val="22"/>
          <w:szCs w:val="22"/>
          <w:lang w:eastAsia="it-IT" w:bidi="ar-SA"/>
        </w:rPr>
      </w:pPr>
      <w:proofErr w:type="gramStart"/>
      <w:r w:rsidRPr="00A70D25">
        <w:rPr>
          <w:rFonts w:eastAsia="Times New Roman" w:cs="Times New Roman"/>
          <w:i/>
          <w:iCs/>
          <w:color w:val="0070C0"/>
          <w:kern w:val="0"/>
          <w:sz w:val="22"/>
          <w:szCs w:val="22"/>
          <w:lang w:eastAsia="it-IT" w:bidi="ar-SA"/>
        </w:rPr>
        <w:t>oppure</w:t>
      </w:r>
      <w:proofErr w:type="gramEnd"/>
    </w:p>
    <w:p w14:paraId="4E136FB8" w14:textId="7951346C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proofErr w:type="gramStart"/>
      <w:r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in</w:t>
      </w:r>
      <w:proofErr w:type="gramEnd"/>
      <w:r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 data _____</w:t>
      </w:r>
      <w:r w:rsidR="00603C8B"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_</w:t>
      </w:r>
      <w:r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 </w:t>
      </w:r>
      <w:proofErr w:type="spellStart"/>
      <w:r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prot</w:t>
      </w:r>
      <w:proofErr w:type="spellEnd"/>
      <w:r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. </w:t>
      </w:r>
      <w:proofErr w:type="gramStart"/>
      <w:r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>n</w:t>
      </w:r>
      <w:proofErr w:type="gramEnd"/>
      <w:r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 _____ è stata presentata documentazione</w:t>
      </w:r>
      <w:r w:rsidR="00603C8B"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 ritenuta non sufficiente/utile</w:t>
      </w:r>
      <w:r w:rsidRPr="005F5B5A">
        <w:rPr>
          <w:rFonts w:eastAsia="Times New Roman" w:cs="Times New Roman"/>
          <w:color w:val="auto"/>
          <w:kern w:val="0"/>
          <w:sz w:val="22"/>
          <w:szCs w:val="22"/>
          <w:lang w:eastAsia="it-IT" w:bidi="ar-SA"/>
        </w:rPr>
        <w:t xml:space="preserve"> a </w:t>
      </w: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dimostrate l’avvenuta regolarizzazione della posizione contributiva</w:t>
      </w:r>
      <w:r w:rsidR="004F09D7">
        <w:rPr>
          <w:rFonts w:eastAsia="Times New Roman" w:cs="Times New Roman"/>
          <w:kern w:val="0"/>
          <w:sz w:val="22"/>
          <w:szCs w:val="22"/>
          <w:lang w:eastAsia="it-IT" w:bidi="ar-SA"/>
        </w:rPr>
        <w:t>.</w:t>
      </w:r>
    </w:p>
    <w:p w14:paraId="5AB1CAFF" w14:textId="0FCA9AC4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Confermata</w:t>
      </w:r>
      <w:r w:rsidR="005F5B5A"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,</w:t>
      </w: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pertanto</w:t>
      </w:r>
      <w:r w:rsidR="005F5B5A"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,</w:t>
      </w: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la sussistenza dei presupposti di fatto e delle ragioni giuridiche per disporre, con effetto immediato, </w:t>
      </w:r>
      <w:r w:rsidR="00660613" w:rsidRPr="00660613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fino alla data del 30 giugno 2021 </w:t>
      </w:r>
      <w:r w:rsidR="00660613" w:rsidRPr="00660613">
        <w:rPr>
          <w:rFonts w:eastAsia="Times New Roman" w:cs="Times New Roman"/>
          <w:kern w:val="0"/>
          <w:sz w:val="22"/>
          <w:szCs w:val="22"/>
          <w:lang w:eastAsia="it-IT" w:bidi="ar-SA"/>
        </w:rPr>
        <w:t>(termine ultimo stabilito dalla DGR n. 1704/2020 per il possesso del requisito di regolarità contributiva), ovvero, fino al giorno di regolarizzazione della propria posizione contributiva, se antecedente</w:t>
      </w: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, la sospensione del titolo abilitante all’esercizio dell’attività di commercio su aree pubbliche in premessa citato;</w:t>
      </w:r>
    </w:p>
    <w:p w14:paraId="71C57AB7" w14:textId="5FF1F936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Visto il </w:t>
      </w:r>
      <w:proofErr w:type="spellStart"/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D.Lgs.</w:t>
      </w:r>
      <w:proofErr w:type="spellEnd"/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31 marzo 1998 n. 114</w:t>
      </w:r>
      <w:r w:rsidR="005F5B5A"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,</w:t>
      </w:r>
      <w:r w:rsidR="0066061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</w:t>
      </w: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Titolo X;</w:t>
      </w:r>
    </w:p>
    <w:p w14:paraId="1CA700A3" w14:textId="77777777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Visto il </w:t>
      </w:r>
      <w:proofErr w:type="spellStart"/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D.Lgs.</w:t>
      </w:r>
      <w:proofErr w:type="spellEnd"/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267/2000;</w:t>
      </w:r>
    </w:p>
    <w:p w14:paraId="4DD03E49" w14:textId="77777777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Vista la L.R. 6 aprile 2001 n. 10 “Nuove norme in materia di commercio su aree pubbliche”;</w:t>
      </w:r>
    </w:p>
    <w:p w14:paraId="48F264E4" w14:textId="77777777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Visti i criteri applicativi regionali;</w:t>
      </w:r>
    </w:p>
    <w:p w14:paraId="0EE76EA6" w14:textId="77777777" w:rsidR="009E3E7A" w:rsidRPr="009E3E7A" w:rsidRDefault="009E3E7A" w:rsidP="009E3E7A">
      <w:pPr>
        <w:spacing w:before="120"/>
        <w:ind w:firstLine="567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9E3E7A">
        <w:rPr>
          <w:rFonts w:eastAsia="Times New Roman" w:cs="Times New Roman"/>
          <w:kern w:val="0"/>
          <w:sz w:val="22"/>
          <w:szCs w:val="22"/>
          <w:lang w:eastAsia="it-IT" w:bidi="ar-SA"/>
        </w:rPr>
        <w:t>Visti il D.M. 25 novembre 2020 e la D.G.R. 1704/2020 in materia di rinnovo delle concessioni in scadenza entro il 31/12/2020;</w:t>
      </w:r>
    </w:p>
    <w:p w14:paraId="161547A9" w14:textId="454817C6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Visto il Regolamento comunale per il commercio su aree pubbliche</w:t>
      </w:r>
      <w:r w:rsidR="005F5B5A"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;</w:t>
      </w:r>
    </w:p>
    <w:p w14:paraId="74B3B795" w14:textId="77777777" w:rsidR="006B66FA" w:rsidRDefault="006B66FA" w:rsidP="006B66FA">
      <w:pPr>
        <w:jc w:val="both"/>
        <w:rPr>
          <w:color w:val="000000"/>
          <w:kern w:val="0"/>
          <w:sz w:val="22"/>
          <w:szCs w:val="22"/>
          <w:lang w:eastAsia="it-IT"/>
        </w:rPr>
      </w:pPr>
    </w:p>
    <w:p w14:paraId="250966A6" w14:textId="77777777" w:rsidR="006B66FA" w:rsidRPr="00706CFE" w:rsidRDefault="006B66FA" w:rsidP="006B66FA">
      <w:pPr>
        <w:ind w:firstLine="510"/>
        <w:jc w:val="both"/>
        <w:rPr>
          <w:color w:val="000000"/>
          <w:kern w:val="0"/>
          <w:sz w:val="22"/>
          <w:szCs w:val="22"/>
          <w:lang w:eastAsia="it-IT"/>
        </w:rPr>
      </w:pPr>
      <w:r w:rsidRPr="00706CFE">
        <w:rPr>
          <w:color w:val="000000"/>
          <w:kern w:val="0"/>
          <w:sz w:val="22"/>
          <w:szCs w:val="22"/>
          <w:lang w:eastAsia="it-IT"/>
        </w:rPr>
        <w:lastRenderedPageBreak/>
        <w:t xml:space="preserve">Visto il Decreto Sindacale </w:t>
      </w:r>
      <w:proofErr w:type="spellStart"/>
      <w:r w:rsidRPr="00706CFE">
        <w:rPr>
          <w:color w:val="000000"/>
          <w:kern w:val="0"/>
          <w:sz w:val="22"/>
          <w:szCs w:val="22"/>
          <w:lang w:eastAsia="it-IT"/>
        </w:rPr>
        <w:t>prot</w:t>
      </w:r>
      <w:proofErr w:type="spellEnd"/>
      <w:r w:rsidRPr="00706CFE">
        <w:rPr>
          <w:color w:val="000000"/>
          <w:kern w:val="0"/>
          <w:sz w:val="22"/>
          <w:szCs w:val="22"/>
          <w:lang w:eastAsia="it-IT"/>
        </w:rPr>
        <w:t xml:space="preserve">. n. ………………del ……………………. </w:t>
      </w:r>
      <w:proofErr w:type="gramStart"/>
      <w:r w:rsidRPr="00706CFE">
        <w:rPr>
          <w:color w:val="000000"/>
          <w:kern w:val="0"/>
          <w:sz w:val="22"/>
          <w:szCs w:val="22"/>
          <w:lang w:eastAsia="it-IT"/>
        </w:rPr>
        <w:t>con</w:t>
      </w:r>
      <w:proofErr w:type="gramEnd"/>
      <w:r w:rsidRPr="00706CFE">
        <w:rPr>
          <w:color w:val="000000"/>
          <w:kern w:val="0"/>
          <w:sz w:val="22"/>
          <w:szCs w:val="22"/>
          <w:lang w:eastAsia="it-IT"/>
        </w:rPr>
        <w:t xml:space="preserve"> il quale il sottoscritto è nominato responsabile del servizio/settore…;</w:t>
      </w:r>
    </w:p>
    <w:p w14:paraId="496AE726" w14:textId="0B8853BC" w:rsidR="00FB2241" w:rsidRPr="005F5B5A" w:rsidRDefault="0070637D" w:rsidP="005F5B5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proofErr w:type="gramStart"/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>per</w:t>
      </w:r>
      <w:proofErr w:type="gramEnd"/>
      <w:r w:rsidRPr="005F5B5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quanto sopra</w:t>
      </w:r>
      <w:r w:rsidR="009E3E7A">
        <w:rPr>
          <w:rFonts w:eastAsia="Times New Roman" w:cs="Times New Roman"/>
          <w:kern w:val="0"/>
          <w:sz w:val="22"/>
          <w:szCs w:val="22"/>
          <w:lang w:eastAsia="it-IT" w:bidi="ar-SA"/>
        </w:rPr>
        <w:t>,</w:t>
      </w:r>
    </w:p>
    <w:p w14:paraId="253284F5" w14:textId="77777777" w:rsidR="00FB2241" w:rsidRDefault="00FB2241">
      <w:pPr>
        <w:ind w:firstLine="567"/>
        <w:jc w:val="both"/>
        <w:rPr>
          <w:rFonts w:ascii="Times-Bold" w:hAnsi="Times-Bold" w:hint="eastAsia"/>
          <w:color w:val="000000"/>
        </w:rPr>
      </w:pPr>
    </w:p>
    <w:p w14:paraId="1E2370EA" w14:textId="77777777" w:rsidR="00FB2241" w:rsidRDefault="0070637D">
      <w:pPr>
        <w:ind w:firstLine="567"/>
        <w:jc w:val="center"/>
        <w:rPr>
          <w:b/>
          <w:bCs/>
        </w:rPr>
      </w:pPr>
      <w:r>
        <w:rPr>
          <w:rFonts w:ascii="Times-Bold" w:hAnsi="Times-Bold"/>
          <w:b/>
          <w:bCs/>
          <w:color w:val="000000"/>
        </w:rPr>
        <w:t>DISPONE</w:t>
      </w:r>
    </w:p>
    <w:p w14:paraId="50AF868A" w14:textId="77777777" w:rsidR="00FB2241" w:rsidRDefault="00FB2241">
      <w:pPr>
        <w:ind w:firstLine="567"/>
        <w:jc w:val="both"/>
        <w:rPr>
          <w:rFonts w:ascii="Times-Bold" w:hAnsi="Times-Bold" w:hint="eastAsia"/>
          <w:color w:val="000000"/>
        </w:rPr>
      </w:pPr>
    </w:p>
    <w:p w14:paraId="78C94B8C" w14:textId="5AE236EC" w:rsidR="00FB2241" w:rsidRPr="00A70D25" w:rsidRDefault="0070637D" w:rsidP="009C63DA">
      <w:pPr>
        <w:tabs>
          <w:tab w:val="left" w:pos="559"/>
          <w:tab w:val="right" w:pos="9070"/>
        </w:tabs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proofErr w:type="gramStart"/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>la</w:t>
      </w:r>
      <w:proofErr w:type="gramEnd"/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sospensione</w:t>
      </w:r>
      <w:r w:rsidR="005F1DB3">
        <w:rPr>
          <w:rFonts w:eastAsia="Times New Roman" w:cs="Times New Roman"/>
          <w:kern w:val="0"/>
          <w:sz w:val="22"/>
          <w:szCs w:val="22"/>
          <w:lang w:eastAsia="it-IT" w:bidi="ar-SA"/>
        </w:rPr>
        <w:t>, ai sensi della L.R. 6 aprile 2001, n. 10,</w:t>
      </w: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</w:t>
      </w:r>
      <w:r w:rsidR="009E3E7A">
        <w:rPr>
          <w:rFonts w:eastAsia="Times New Roman" w:cs="Times New Roman"/>
          <w:kern w:val="0"/>
          <w:sz w:val="22"/>
          <w:szCs w:val="22"/>
          <w:lang w:eastAsia="it-IT" w:bidi="ar-SA"/>
        </w:rPr>
        <w:t>dell’autorizzazione/</w:t>
      </w: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>titolo abilitante all’esercizio dell’attività di commercio su area pubblica</w:t>
      </w:r>
      <w:r w:rsidR="005F1DB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</w:t>
      </w:r>
      <w:r w:rsidR="009C63D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n. ______ del _______ </w:t>
      </w:r>
      <w:r w:rsidR="00D501C1" w:rsidRPr="00D501C1">
        <w:rPr>
          <w:rFonts w:eastAsia="Times New Roman" w:cs="Times New Roman"/>
          <w:i/>
          <w:color w:val="4472C4" w:themeColor="accent1"/>
          <w:kern w:val="0"/>
          <w:sz w:val="22"/>
          <w:szCs w:val="22"/>
          <w:lang w:eastAsia="it-IT" w:bidi="ar-SA"/>
        </w:rPr>
        <w:t>(specificare il numero di autorizzazione o gli estremi della SCIA/comunicazione di subingresso)</w:t>
      </w: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</w:t>
      </w:r>
      <w:r w:rsidR="005F1C3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esercitata </w:t>
      </w: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sul posteggio n. </w:t>
      </w:r>
      <w:r w:rsidR="00D501C1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________ </w:t>
      </w: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del mercato di </w:t>
      </w:r>
      <w:r w:rsidR="00D501C1">
        <w:rPr>
          <w:rFonts w:eastAsia="Times New Roman" w:cs="Times New Roman"/>
          <w:kern w:val="0"/>
          <w:sz w:val="22"/>
          <w:szCs w:val="22"/>
          <w:lang w:eastAsia="it-IT" w:bidi="ar-SA"/>
        </w:rPr>
        <w:t>____________</w:t>
      </w: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 </w:t>
      </w:r>
      <w:proofErr w:type="spellStart"/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>di</w:t>
      </w:r>
      <w:proofErr w:type="spellEnd"/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cui risulta titolare Codesta ditta</w:t>
      </w:r>
      <w:r w:rsidR="00A70D25"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>.</w:t>
      </w:r>
    </w:p>
    <w:p w14:paraId="5D643DE2" w14:textId="77777777" w:rsidR="00FB2241" w:rsidRPr="00A70D25" w:rsidRDefault="0070637D" w:rsidP="00A70D25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986673">
        <w:rPr>
          <w:rFonts w:eastAsia="Times New Roman" w:cs="Times New Roman"/>
          <w:kern w:val="0"/>
          <w:sz w:val="22"/>
          <w:szCs w:val="22"/>
          <w:lang w:eastAsia="it-IT" w:bidi="ar-SA"/>
        </w:rPr>
        <w:t>Detta sospensione decorrerà dalla data di ricevimento della presente</w:t>
      </w:r>
      <w:r w:rsidRPr="00986673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, </w:t>
      </w:r>
      <w:r w:rsidR="005F1DB3" w:rsidRPr="00986673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fino alla data del 30 giugno 2021 </w:t>
      </w:r>
      <w:r w:rsidR="005F1DB3" w:rsidRPr="00986673">
        <w:rPr>
          <w:rFonts w:eastAsia="Times New Roman" w:cs="Times New Roman"/>
          <w:kern w:val="0"/>
          <w:sz w:val="22"/>
          <w:szCs w:val="22"/>
          <w:lang w:eastAsia="it-IT" w:bidi="ar-SA"/>
        </w:rPr>
        <w:t>(termine ultimo stabilito dalla DGR n. 1704/2020</w:t>
      </w:r>
      <w:r w:rsidR="00986673" w:rsidRPr="0098667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per il possesso del requisito di regolarità contributiva</w:t>
      </w:r>
      <w:r w:rsidR="005F1DB3" w:rsidRPr="00986673">
        <w:rPr>
          <w:rFonts w:eastAsia="Times New Roman" w:cs="Times New Roman"/>
          <w:kern w:val="0"/>
          <w:sz w:val="22"/>
          <w:szCs w:val="22"/>
          <w:lang w:eastAsia="it-IT" w:bidi="ar-SA"/>
        </w:rPr>
        <w:t>)</w:t>
      </w:r>
      <w:r w:rsidRPr="00986673">
        <w:rPr>
          <w:rFonts w:eastAsia="Times New Roman" w:cs="Times New Roman"/>
          <w:kern w:val="0"/>
          <w:sz w:val="22"/>
          <w:szCs w:val="22"/>
          <w:lang w:eastAsia="it-IT" w:bidi="ar-SA"/>
        </w:rPr>
        <w:t>, ovvero, fino al giorno di regolarizzazione della propria posizione contributiv</w:t>
      </w:r>
      <w:r w:rsidR="00A70D25" w:rsidRPr="00986673">
        <w:rPr>
          <w:rFonts w:eastAsia="Times New Roman" w:cs="Times New Roman"/>
          <w:kern w:val="0"/>
          <w:sz w:val="22"/>
          <w:szCs w:val="22"/>
          <w:lang w:eastAsia="it-IT" w:bidi="ar-SA"/>
        </w:rPr>
        <w:t>a,</w:t>
      </w:r>
      <w:r w:rsidR="005F1DB3" w:rsidRPr="0098667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</w:t>
      </w:r>
      <w:r w:rsidR="00A70D25" w:rsidRPr="00986673">
        <w:rPr>
          <w:rFonts w:eastAsia="Times New Roman" w:cs="Times New Roman"/>
          <w:kern w:val="0"/>
          <w:sz w:val="22"/>
          <w:szCs w:val="22"/>
          <w:lang w:eastAsia="it-IT" w:bidi="ar-SA"/>
        </w:rPr>
        <w:t>se antecedente.</w:t>
      </w:r>
    </w:p>
    <w:p w14:paraId="69A6E309" w14:textId="2C3B738B" w:rsidR="00FB2241" w:rsidRPr="00A70D25" w:rsidRDefault="0070637D" w:rsidP="00A70D25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Qualora entro detto termine l’interessato non regolarizzi la propria posizione contributiva, </w:t>
      </w:r>
      <w:r w:rsidR="00A70D25">
        <w:rPr>
          <w:rFonts w:eastAsia="Times New Roman" w:cs="Times New Roman"/>
          <w:kern w:val="0"/>
          <w:sz w:val="22"/>
          <w:szCs w:val="22"/>
          <w:lang w:eastAsia="it-IT" w:bidi="ar-SA"/>
        </w:rPr>
        <w:t>si</w:t>
      </w:r>
      <w:r w:rsidR="00091824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provvederà a disporre, senza necessità di ulteriore comunicazione oltre la presente, la revoca </w:t>
      </w: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>della succitata autorizzazione</w:t>
      </w:r>
      <w:r w:rsidR="00D501C1">
        <w:rPr>
          <w:rFonts w:eastAsia="Times New Roman" w:cs="Times New Roman"/>
          <w:kern w:val="0"/>
          <w:sz w:val="22"/>
          <w:szCs w:val="22"/>
          <w:lang w:eastAsia="it-IT" w:bidi="ar-SA"/>
        </w:rPr>
        <w:t>/titolo abilitante</w:t>
      </w: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e della concessione </w:t>
      </w:r>
      <w:r w:rsidR="00A70D25">
        <w:rPr>
          <w:rFonts w:eastAsia="Times New Roman" w:cs="Times New Roman"/>
          <w:kern w:val="0"/>
          <w:sz w:val="22"/>
          <w:szCs w:val="22"/>
          <w:lang w:eastAsia="it-IT" w:bidi="ar-SA"/>
        </w:rPr>
        <w:t>di posteggio</w:t>
      </w:r>
      <w:r w:rsidR="00E21C19">
        <w:rPr>
          <w:rFonts w:eastAsia="Times New Roman" w:cs="Times New Roman"/>
          <w:kern w:val="0"/>
          <w:sz w:val="22"/>
          <w:szCs w:val="22"/>
          <w:lang w:eastAsia="it-IT" w:bidi="ar-SA"/>
        </w:rPr>
        <w:t>.</w:t>
      </w:r>
    </w:p>
    <w:p w14:paraId="4260CB9A" w14:textId="27F243D4" w:rsidR="00FB2241" w:rsidRPr="00A70D25" w:rsidRDefault="0070637D" w:rsidP="00A70D25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>Si precisa che, come previsto dall’articolo 5, comma 1 lettera b), della L.R. 10/2001, il periodo di durata di tale sospensione non verrà conteggiato come mancato utilizzo del posteggio.</w:t>
      </w:r>
    </w:p>
    <w:p w14:paraId="166FAC0A" w14:textId="77777777" w:rsidR="00FB2241" w:rsidRPr="00A70D25" w:rsidRDefault="0070637D" w:rsidP="00A70D25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A70D25">
        <w:rPr>
          <w:rFonts w:eastAsia="Times New Roman" w:cs="Times New Roman"/>
          <w:kern w:val="0"/>
          <w:sz w:val="22"/>
          <w:szCs w:val="22"/>
          <w:lang w:eastAsia="it-IT" w:bidi="ar-SA"/>
        </w:rPr>
        <w:t>Il provvedimento viene trasmesso – per opportuna conoscenza e quanto di competenza – alla Camera di Commercio di Treviso e al Comando di Polizia Locale.</w:t>
      </w:r>
    </w:p>
    <w:p w14:paraId="5527ADFC" w14:textId="77777777" w:rsidR="009C63DA" w:rsidRPr="009C63DA" w:rsidRDefault="009C63DA" w:rsidP="009C63DA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9C63DA">
        <w:rPr>
          <w:rFonts w:eastAsia="Times New Roman" w:cs="Times New Roman"/>
          <w:kern w:val="0"/>
          <w:sz w:val="22"/>
          <w:szCs w:val="22"/>
          <w:lang w:eastAsia="it-IT" w:bidi="ar-SA"/>
        </w:rPr>
        <w:t>Si informa, infine, che avverso il presente provvedimento, l'interessato può presentare ricorso:</w:t>
      </w:r>
    </w:p>
    <w:p w14:paraId="6E4A78C8" w14:textId="77777777" w:rsidR="009C63DA" w:rsidRPr="009C63DA" w:rsidRDefault="009C63DA" w:rsidP="009C63DA">
      <w:pPr>
        <w:pStyle w:val="Paragrafoelenco"/>
        <w:widowControl/>
        <w:numPr>
          <w:ilvl w:val="0"/>
          <w:numId w:val="5"/>
        </w:numPr>
        <w:tabs>
          <w:tab w:val="right" w:pos="9070"/>
        </w:tabs>
        <w:spacing w:before="120"/>
        <w:ind w:left="426" w:hanging="426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  <w:proofErr w:type="gramStart"/>
      <w:r w:rsidRPr="009C63DA">
        <w:rPr>
          <w:rFonts w:eastAsia="Times New Roman" w:cs="Times New Roman"/>
          <w:kern w:val="0"/>
          <w:sz w:val="22"/>
          <w:szCs w:val="22"/>
          <w:lang w:eastAsia="it-IT" w:bidi="ar-SA"/>
        </w:rPr>
        <w:t>entro</w:t>
      </w:r>
      <w:proofErr w:type="gramEnd"/>
      <w:r w:rsidRPr="009C63D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60 giorni dal ricevimento del provvedimento al Tribunale Amministrativo Regionale nei termini e nei modi previsti dal </w:t>
      </w:r>
      <w:proofErr w:type="spellStart"/>
      <w:r w:rsidRPr="009C63DA">
        <w:rPr>
          <w:rFonts w:eastAsia="Times New Roman" w:cs="Times New Roman"/>
          <w:kern w:val="0"/>
          <w:sz w:val="22"/>
          <w:szCs w:val="22"/>
          <w:lang w:eastAsia="it-IT" w:bidi="ar-SA"/>
        </w:rPr>
        <w:t>D.Lgs.</w:t>
      </w:r>
      <w:proofErr w:type="spellEnd"/>
      <w:r w:rsidRPr="009C63D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2.07.2010 n. 104;</w:t>
      </w:r>
    </w:p>
    <w:p w14:paraId="3A088180" w14:textId="77777777" w:rsidR="009C63DA" w:rsidRPr="009C63DA" w:rsidRDefault="009C63DA" w:rsidP="009C63DA">
      <w:pPr>
        <w:pStyle w:val="Paragrafoelenco"/>
        <w:widowControl/>
        <w:numPr>
          <w:ilvl w:val="0"/>
          <w:numId w:val="5"/>
        </w:numPr>
        <w:tabs>
          <w:tab w:val="right" w:pos="9070"/>
        </w:tabs>
        <w:spacing w:before="120"/>
        <w:ind w:left="426" w:hanging="426"/>
        <w:jc w:val="both"/>
        <w:rPr>
          <w:rFonts w:eastAsia="Times New Roman" w:cs="Times New Roman"/>
          <w:color w:val="auto"/>
          <w:kern w:val="3"/>
          <w:szCs w:val="20"/>
          <w:lang w:bidi="ar-SA"/>
        </w:rPr>
      </w:pPr>
      <w:proofErr w:type="gramStart"/>
      <w:r w:rsidRPr="009C63DA">
        <w:rPr>
          <w:rFonts w:eastAsia="Times New Roman" w:cs="Times New Roman"/>
          <w:kern w:val="0"/>
          <w:sz w:val="22"/>
          <w:szCs w:val="22"/>
          <w:lang w:eastAsia="it-IT" w:bidi="ar-SA"/>
        </w:rPr>
        <w:t>entro</w:t>
      </w:r>
      <w:proofErr w:type="gramEnd"/>
      <w:r w:rsidRPr="009C63DA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120 giorni dal ricevimento del provvedimento al Presidente della Repubblica nei termini e nei modi</w:t>
      </w:r>
      <w:r w:rsidRPr="009C63DA">
        <w:rPr>
          <w:rFonts w:eastAsia="Times New Roman" w:cs="Times New Roman"/>
          <w:color w:val="auto"/>
          <w:kern w:val="3"/>
          <w:szCs w:val="20"/>
          <w:lang w:bidi="ar-SA"/>
        </w:rPr>
        <w:t xml:space="preserve"> previsti dall'art. 8 e seguenti del D.P.R. 24.11.1971 n. 1199.</w:t>
      </w:r>
    </w:p>
    <w:p w14:paraId="735CD441" w14:textId="77777777" w:rsidR="00FB2241" w:rsidRPr="00A70D25" w:rsidRDefault="00FB2241" w:rsidP="00A70D25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p w14:paraId="4B47A9C3" w14:textId="77777777" w:rsidR="00FB2241" w:rsidRDefault="00FB2241">
      <w:pPr>
        <w:ind w:firstLine="567"/>
        <w:jc w:val="both"/>
        <w:rPr>
          <w:rFonts w:ascii="Times-Roman" w:hAnsi="Times-Roman" w:hint="eastAsia"/>
          <w:color w:val="000000"/>
        </w:rPr>
      </w:pPr>
    </w:p>
    <w:p w14:paraId="17488A44" w14:textId="77777777" w:rsidR="00FB2241" w:rsidRDefault="00FB2241">
      <w:pPr>
        <w:ind w:right="-2"/>
        <w:rPr>
          <w:rFonts w:ascii="Times-Roman" w:hAnsi="Times-Roman" w:hint="eastAsia"/>
          <w:color w:val="000000"/>
        </w:rPr>
      </w:pPr>
    </w:p>
    <w:p w14:paraId="54ECFFCF" w14:textId="77777777" w:rsidR="009C63DA" w:rsidRDefault="009C63DA" w:rsidP="009C63DA">
      <w:pPr>
        <w:pStyle w:val="Standard"/>
        <w:ind w:left="396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IL RESPONSABILE DEL SERVIZIO</w:t>
      </w:r>
    </w:p>
    <w:p w14:paraId="231E8F61" w14:textId="77777777" w:rsidR="009C63DA" w:rsidRDefault="009C63DA" w:rsidP="009C63DA">
      <w:pPr>
        <w:pStyle w:val="Standard"/>
        <w:ind w:left="3969"/>
        <w:jc w:val="center"/>
        <w:rPr>
          <w:iCs/>
          <w:spacing w:val="-3"/>
          <w:sz w:val="24"/>
          <w:szCs w:val="24"/>
        </w:rPr>
      </w:pPr>
    </w:p>
    <w:p w14:paraId="666F3448" w14:textId="77777777" w:rsidR="009C63DA" w:rsidRDefault="009C63DA" w:rsidP="009C63DA">
      <w:pPr>
        <w:pStyle w:val="Default"/>
        <w:ind w:left="3969"/>
        <w:jc w:val="center"/>
        <w:rPr>
          <w:sz w:val="16"/>
          <w:szCs w:val="16"/>
        </w:rPr>
      </w:pPr>
      <w:r>
        <w:rPr>
          <w:sz w:val="16"/>
          <w:szCs w:val="16"/>
        </w:rPr>
        <w:t>Documento firmato digitalmente</w:t>
      </w:r>
    </w:p>
    <w:p w14:paraId="5335A943" w14:textId="77777777" w:rsidR="009C63DA" w:rsidRDefault="009C63DA" w:rsidP="009C63DA">
      <w:pPr>
        <w:pStyle w:val="Default"/>
        <w:ind w:left="3969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ai</w:t>
      </w:r>
      <w:proofErr w:type="gramEnd"/>
      <w:r>
        <w:rPr>
          <w:sz w:val="16"/>
          <w:szCs w:val="16"/>
        </w:rPr>
        <w:t xml:space="preserve"> sensi del Capo II, del </w:t>
      </w:r>
      <w:proofErr w:type="spellStart"/>
      <w:r>
        <w:rPr>
          <w:sz w:val="16"/>
          <w:szCs w:val="16"/>
        </w:rPr>
        <w:t>Dlgs</w:t>
      </w:r>
      <w:proofErr w:type="spellEnd"/>
      <w:r>
        <w:rPr>
          <w:sz w:val="16"/>
          <w:szCs w:val="16"/>
        </w:rPr>
        <w:t xml:space="preserve">. 82/2005 e </w:t>
      </w:r>
      <w:proofErr w:type="spellStart"/>
      <w:r>
        <w:rPr>
          <w:sz w:val="16"/>
          <w:szCs w:val="16"/>
        </w:rPr>
        <w:t>s.m.i.</w:t>
      </w:r>
      <w:proofErr w:type="spellEnd"/>
    </w:p>
    <w:p w14:paraId="4CAB59E3" w14:textId="77777777" w:rsidR="009C63DA" w:rsidRDefault="009C63DA" w:rsidP="009C63DA">
      <w:pPr>
        <w:pStyle w:val="Standard"/>
        <w:ind w:left="3969"/>
        <w:jc w:val="center"/>
        <w:rPr>
          <w:iCs/>
          <w:spacing w:val="-3"/>
          <w:sz w:val="16"/>
          <w:szCs w:val="24"/>
          <w:lang w:val="it-IT"/>
        </w:rPr>
      </w:pPr>
    </w:p>
    <w:p w14:paraId="05FBBCE3" w14:textId="77777777" w:rsidR="005E5634" w:rsidRDefault="005E5634" w:rsidP="009C63DA">
      <w:pPr>
        <w:pStyle w:val="Standard"/>
        <w:ind w:left="3969"/>
        <w:jc w:val="center"/>
        <w:rPr>
          <w:iCs/>
          <w:spacing w:val="-3"/>
          <w:sz w:val="16"/>
          <w:szCs w:val="24"/>
          <w:lang w:val="it-IT"/>
        </w:rPr>
      </w:pPr>
    </w:p>
    <w:p w14:paraId="2D8334B3" w14:textId="77777777" w:rsidR="005E5634" w:rsidRPr="005E5634" w:rsidRDefault="005E5634" w:rsidP="005E5634">
      <w:pPr>
        <w:jc w:val="both"/>
        <w:rPr>
          <w:rFonts w:eastAsia="Times New Roman" w:cs="Times New Roman"/>
          <w:i/>
          <w:color w:val="4472C4" w:themeColor="accent1"/>
          <w:kern w:val="0"/>
          <w:sz w:val="22"/>
          <w:szCs w:val="22"/>
          <w:lang w:eastAsia="it-IT" w:bidi="ar-SA"/>
        </w:rPr>
      </w:pPr>
      <w:r w:rsidRPr="005E5634">
        <w:rPr>
          <w:rFonts w:eastAsia="Times New Roman" w:cs="Times New Roman"/>
          <w:i/>
          <w:color w:val="4472C4" w:themeColor="accent1"/>
          <w:kern w:val="0"/>
          <w:sz w:val="22"/>
          <w:szCs w:val="22"/>
          <w:lang w:eastAsia="it-IT" w:bidi="ar-SA"/>
        </w:rPr>
        <w:t>* in adesione alle FAQ Regione Veneto in materia di rinnovo concessioni in scadenza entro il 31/12/2020</w:t>
      </w:r>
    </w:p>
    <w:p w14:paraId="2589F901" w14:textId="77777777" w:rsidR="005E5634" w:rsidRPr="003262E8" w:rsidRDefault="005E5634" w:rsidP="009C63DA">
      <w:pPr>
        <w:pStyle w:val="Standard"/>
        <w:ind w:left="3969"/>
        <w:jc w:val="center"/>
        <w:rPr>
          <w:iCs/>
          <w:spacing w:val="-3"/>
          <w:sz w:val="16"/>
          <w:szCs w:val="24"/>
          <w:lang w:val="it-IT"/>
        </w:rPr>
      </w:pPr>
    </w:p>
    <w:p w14:paraId="64A43E8B" w14:textId="77777777" w:rsidR="00FB2241" w:rsidRDefault="00FB2241">
      <w:pPr>
        <w:ind w:right="-2"/>
      </w:pPr>
    </w:p>
    <w:p w14:paraId="0C00359D" w14:textId="77777777" w:rsidR="00FB2241" w:rsidRDefault="00FB2241">
      <w:pPr>
        <w:ind w:right="-2"/>
      </w:pPr>
    </w:p>
    <w:p w14:paraId="7F1576B6" w14:textId="77777777" w:rsidR="00FB2241" w:rsidRDefault="00FB2241">
      <w:pPr>
        <w:ind w:left="720"/>
        <w:jc w:val="both"/>
        <w:rPr>
          <w:highlight w:val="yellow"/>
        </w:rPr>
      </w:pPr>
    </w:p>
    <w:sectPr w:rsidR="00FB2241" w:rsidSect="00C923E2">
      <w:headerReference w:type="default" r:id="rId8"/>
      <w:pgSz w:w="11906" w:h="16838"/>
      <w:pgMar w:top="1374" w:right="1418" w:bottom="794" w:left="1418" w:header="851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BD191" w14:textId="77777777" w:rsidR="002346E5" w:rsidRDefault="0070637D">
      <w:r>
        <w:separator/>
      </w:r>
    </w:p>
  </w:endnote>
  <w:endnote w:type="continuationSeparator" w:id="0">
    <w:p w14:paraId="77D2DE41" w14:textId="77777777" w:rsidR="002346E5" w:rsidRDefault="0070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charset w:val="00"/>
    <w:family w:val="roman"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2A89" w14:textId="77777777" w:rsidR="002346E5" w:rsidRDefault="0070637D">
      <w:r>
        <w:separator/>
      </w:r>
    </w:p>
  </w:footnote>
  <w:footnote w:type="continuationSeparator" w:id="0">
    <w:p w14:paraId="3801B000" w14:textId="77777777" w:rsidR="002346E5" w:rsidRDefault="00706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3675E" w14:textId="77777777" w:rsidR="00FB2241" w:rsidRDefault="0070637D">
    <w:pPr>
      <w:widowControl/>
      <w:tabs>
        <w:tab w:val="center" w:pos="4819"/>
        <w:tab w:val="right" w:pos="9638"/>
      </w:tabs>
      <w:suppressAutoHyphens/>
      <w:spacing w:line="240" w:lineRule="exact"/>
      <w:rPr>
        <w:rFonts w:eastAsia="Liberation Serif"/>
        <w:i/>
        <w:iCs/>
        <w:color w:val="808080"/>
        <w:kern w:val="0"/>
        <w:sz w:val="20"/>
        <w:szCs w:val="20"/>
        <w:lang w:eastAsia="ar-SA"/>
      </w:rPr>
    </w:pPr>
    <w:r>
      <w:rPr>
        <w:noProof/>
        <w:lang w:eastAsia="it-IT" w:bidi="ar-SA"/>
      </w:rPr>
      <w:drawing>
        <wp:anchor distT="0" distB="0" distL="0" distR="0" simplePos="0" relativeHeight="3" behindDoc="1" locked="0" layoutInCell="1" allowOverlap="1" wp14:anchorId="5240AF52" wp14:editId="1692ADB7">
          <wp:simplePos x="0" y="0"/>
          <wp:positionH relativeFrom="column">
            <wp:posOffset>0</wp:posOffset>
          </wp:positionH>
          <wp:positionV relativeFrom="paragraph">
            <wp:posOffset>164465</wp:posOffset>
          </wp:positionV>
          <wp:extent cx="5759450" cy="769620"/>
          <wp:effectExtent l="0" t="0" r="0" b="0"/>
          <wp:wrapSquare wrapText="largest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9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Liberation Serif"/>
        <w:i/>
        <w:iCs/>
        <w:color w:val="808080"/>
        <w:kern w:val="0"/>
        <w:sz w:val="20"/>
        <w:szCs w:val="20"/>
        <w:lang w:eastAsia="ar-SA"/>
      </w:rPr>
      <w:t>Sostituire con intestazione Comune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6038E"/>
    <w:multiLevelType w:val="multilevel"/>
    <w:tmpl w:val="139451A6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41D13EA2"/>
    <w:multiLevelType w:val="multilevel"/>
    <w:tmpl w:val="170228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549369E"/>
    <w:multiLevelType w:val="hybridMultilevel"/>
    <w:tmpl w:val="8F7C0FDE"/>
    <w:lvl w:ilvl="0" w:tplc="3DC07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D21C3"/>
    <w:multiLevelType w:val="multilevel"/>
    <w:tmpl w:val="E442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70704782"/>
    <w:multiLevelType w:val="multilevel"/>
    <w:tmpl w:val="0A2C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2241"/>
    <w:rsid w:val="00007630"/>
    <w:rsid w:val="00051774"/>
    <w:rsid w:val="00091824"/>
    <w:rsid w:val="001F7AAA"/>
    <w:rsid w:val="002346E5"/>
    <w:rsid w:val="00321026"/>
    <w:rsid w:val="003262E8"/>
    <w:rsid w:val="00454F66"/>
    <w:rsid w:val="004F09D7"/>
    <w:rsid w:val="005E5634"/>
    <w:rsid w:val="005F1C30"/>
    <w:rsid w:val="005F1DB3"/>
    <w:rsid w:val="005F5B5A"/>
    <w:rsid w:val="00603C8B"/>
    <w:rsid w:val="00660613"/>
    <w:rsid w:val="006B66FA"/>
    <w:rsid w:val="0070637D"/>
    <w:rsid w:val="007C2EF8"/>
    <w:rsid w:val="007F07B0"/>
    <w:rsid w:val="008E294C"/>
    <w:rsid w:val="00986673"/>
    <w:rsid w:val="009C63DA"/>
    <w:rsid w:val="009E3E7A"/>
    <w:rsid w:val="00A70D25"/>
    <w:rsid w:val="00AC012E"/>
    <w:rsid w:val="00C923E2"/>
    <w:rsid w:val="00D501C1"/>
    <w:rsid w:val="00E21C19"/>
    <w:rsid w:val="00FB2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E954D"/>
  <w15:docId w15:val="{8731F1C7-CFBD-4DE4-992C-10895D9F4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23E2"/>
    <w:pPr>
      <w:widowControl w:val="0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rsid w:val="00C923E2"/>
    <w:rPr>
      <w:color w:val="000080"/>
      <w:u w:val="single"/>
    </w:rPr>
  </w:style>
  <w:style w:type="character" w:customStyle="1" w:styleId="WW8Num1z0">
    <w:name w:val="WW8Num1z0"/>
    <w:qFormat/>
    <w:rsid w:val="00C923E2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923E2"/>
    <w:rPr>
      <w:rFonts w:ascii="Courier New" w:hAnsi="Courier New" w:cs="Courier New"/>
    </w:rPr>
  </w:style>
  <w:style w:type="character" w:customStyle="1" w:styleId="WW8Num1z2">
    <w:name w:val="WW8Num1z2"/>
    <w:qFormat/>
    <w:rsid w:val="00C923E2"/>
    <w:rPr>
      <w:rFonts w:ascii="Wingdings" w:hAnsi="Wingdings" w:cs="Wingdings"/>
    </w:rPr>
  </w:style>
  <w:style w:type="character" w:customStyle="1" w:styleId="WW8Num1z3">
    <w:name w:val="WW8Num1z3"/>
    <w:qFormat/>
    <w:rsid w:val="00C923E2"/>
    <w:rPr>
      <w:rFonts w:ascii="Symbol" w:hAnsi="Symbol" w:cs="Symbol"/>
    </w:rPr>
  </w:style>
  <w:style w:type="character" w:customStyle="1" w:styleId="WW8Num2z0">
    <w:name w:val="WW8Num2z0"/>
    <w:qFormat/>
    <w:rsid w:val="00C923E2"/>
    <w:rPr>
      <w:rFonts w:ascii="Times New Roman" w:hAnsi="Times New Roman" w:cs="Times New Roman"/>
      <w:sz w:val="24"/>
      <w:szCs w:val="27"/>
    </w:rPr>
  </w:style>
  <w:style w:type="character" w:customStyle="1" w:styleId="Bullets">
    <w:name w:val="Bullets"/>
    <w:qFormat/>
    <w:rsid w:val="00C923E2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C923E2"/>
    <w:rPr>
      <w:rFonts w:cs="OpenSymbol"/>
      <w:sz w:val="24"/>
    </w:rPr>
  </w:style>
  <w:style w:type="character" w:customStyle="1" w:styleId="ListLabel2">
    <w:name w:val="ListLabel 2"/>
    <w:qFormat/>
    <w:rsid w:val="00C923E2"/>
    <w:rPr>
      <w:rFonts w:cs="OpenSymbol"/>
    </w:rPr>
  </w:style>
  <w:style w:type="character" w:customStyle="1" w:styleId="ListLabel3">
    <w:name w:val="ListLabel 3"/>
    <w:qFormat/>
    <w:rsid w:val="00C923E2"/>
    <w:rPr>
      <w:rFonts w:cs="OpenSymbol"/>
    </w:rPr>
  </w:style>
  <w:style w:type="character" w:customStyle="1" w:styleId="ListLabel4">
    <w:name w:val="ListLabel 4"/>
    <w:qFormat/>
    <w:rsid w:val="00C923E2"/>
    <w:rPr>
      <w:rFonts w:cs="OpenSymbol"/>
    </w:rPr>
  </w:style>
  <w:style w:type="character" w:customStyle="1" w:styleId="ListLabel5">
    <w:name w:val="ListLabel 5"/>
    <w:qFormat/>
    <w:rsid w:val="00C923E2"/>
    <w:rPr>
      <w:rFonts w:cs="OpenSymbol"/>
    </w:rPr>
  </w:style>
  <w:style w:type="character" w:customStyle="1" w:styleId="ListLabel6">
    <w:name w:val="ListLabel 6"/>
    <w:qFormat/>
    <w:rsid w:val="00C923E2"/>
    <w:rPr>
      <w:rFonts w:cs="OpenSymbol"/>
    </w:rPr>
  </w:style>
  <w:style w:type="character" w:customStyle="1" w:styleId="ListLabel7">
    <w:name w:val="ListLabel 7"/>
    <w:qFormat/>
    <w:rsid w:val="00C923E2"/>
    <w:rPr>
      <w:rFonts w:cs="OpenSymbol"/>
    </w:rPr>
  </w:style>
  <w:style w:type="character" w:customStyle="1" w:styleId="ListLabel8">
    <w:name w:val="ListLabel 8"/>
    <w:qFormat/>
    <w:rsid w:val="00C923E2"/>
    <w:rPr>
      <w:rFonts w:cs="OpenSymbol"/>
    </w:rPr>
  </w:style>
  <w:style w:type="character" w:customStyle="1" w:styleId="ListLabel9">
    <w:name w:val="ListLabel 9"/>
    <w:qFormat/>
    <w:rsid w:val="00C923E2"/>
    <w:rPr>
      <w:rFonts w:cs="OpenSymbol"/>
    </w:rPr>
  </w:style>
  <w:style w:type="character" w:customStyle="1" w:styleId="ListLabel10">
    <w:name w:val="ListLabel 10"/>
    <w:qFormat/>
    <w:rsid w:val="00C923E2"/>
    <w:rPr>
      <w:rFonts w:cs="OpenSymbol"/>
    </w:rPr>
  </w:style>
  <w:style w:type="character" w:customStyle="1" w:styleId="ListLabel11">
    <w:name w:val="ListLabel 11"/>
    <w:qFormat/>
    <w:rsid w:val="00C923E2"/>
    <w:rPr>
      <w:rFonts w:cs="OpenSymbol"/>
    </w:rPr>
  </w:style>
  <w:style w:type="character" w:customStyle="1" w:styleId="ListLabel12">
    <w:name w:val="ListLabel 12"/>
    <w:qFormat/>
    <w:rsid w:val="00C923E2"/>
    <w:rPr>
      <w:rFonts w:cs="OpenSymbol"/>
    </w:rPr>
  </w:style>
  <w:style w:type="character" w:customStyle="1" w:styleId="ListLabel13">
    <w:name w:val="ListLabel 13"/>
    <w:qFormat/>
    <w:rsid w:val="00C923E2"/>
    <w:rPr>
      <w:rFonts w:cs="OpenSymbol"/>
    </w:rPr>
  </w:style>
  <w:style w:type="character" w:customStyle="1" w:styleId="ListLabel14">
    <w:name w:val="ListLabel 14"/>
    <w:qFormat/>
    <w:rsid w:val="00C923E2"/>
    <w:rPr>
      <w:rFonts w:cs="OpenSymbol"/>
    </w:rPr>
  </w:style>
  <w:style w:type="character" w:customStyle="1" w:styleId="ListLabel15">
    <w:name w:val="ListLabel 15"/>
    <w:qFormat/>
    <w:rsid w:val="00C923E2"/>
    <w:rPr>
      <w:rFonts w:cs="OpenSymbol"/>
    </w:rPr>
  </w:style>
  <w:style w:type="character" w:customStyle="1" w:styleId="ListLabel16">
    <w:name w:val="ListLabel 16"/>
    <w:qFormat/>
    <w:rsid w:val="00C923E2"/>
    <w:rPr>
      <w:rFonts w:cs="OpenSymbol"/>
    </w:rPr>
  </w:style>
  <w:style w:type="character" w:customStyle="1" w:styleId="ListLabel17">
    <w:name w:val="ListLabel 17"/>
    <w:qFormat/>
    <w:rsid w:val="00C923E2"/>
    <w:rPr>
      <w:rFonts w:cs="OpenSymbol"/>
    </w:rPr>
  </w:style>
  <w:style w:type="character" w:customStyle="1" w:styleId="ListLabel18">
    <w:name w:val="ListLabel 18"/>
    <w:qFormat/>
    <w:rsid w:val="00C923E2"/>
    <w:rPr>
      <w:rFonts w:cs="OpenSymbol"/>
    </w:rPr>
  </w:style>
  <w:style w:type="character" w:customStyle="1" w:styleId="ListLabel19">
    <w:name w:val="ListLabel 19"/>
    <w:qFormat/>
    <w:rsid w:val="00C923E2"/>
    <w:rPr>
      <w:rFonts w:cs="OpenSymbol"/>
      <w:sz w:val="24"/>
    </w:rPr>
  </w:style>
  <w:style w:type="character" w:customStyle="1" w:styleId="ListLabel20">
    <w:name w:val="ListLabel 20"/>
    <w:qFormat/>
    <w:rsid w:val="00C923E2"/>
    <w:rPr>
      <w:rFonts w:cs="OpenSymbol"/>
    </w:rPr>
  </w:style>
  <w:style w:type="character" w:customStyle="1" w:styleId="ListLabel21">
    <w:name w:val="ListLabel 21"/>
    <w:qFormat/>
    <w:rsid w:val="00C923E2"/>
    <w:rPr>
      <w:rFonts w:cs="OpenSymbol"/>
    </w:rPr>
  </w:style>
  <w:style w:type="character" w:customStyle="1" w:styleId="ListLabel22">
    <w:name w:val="ListLabel 22"/>
    <w:qFormat/>
    <w:rsid w:val="00C923E2"/>
    <w:rPr>
      <w:rFonts w:cs="OpenSymbol"/>
    </w:rPr>
  </w:style>
  <w:style w:type="character" w:customStyle="1" w:styleId="ListLabel23">
    <w:name w:val="ListLabel 23"/>
    <w:qFormat/>
    <w:rsid w:val="00C923E2"/>
    <w:rPr>
      <w:rFonts w:cs="OpenSymbol"/>
    </w:rPr>
  </w:style>
  <w:style w:type="character" w:customStyle="1" w:styleId="ListLabel24">
    <w:name w:val="ListLabel 24"/>
    <w:qFormat/>
    <w:rsid w:val="00C923E2"/>
    <w:rPr>
      <w:rFonts w:cs="OpenSymbol"/>
    </w:rPr>
  </w:style>
  <w:style w:type="character" w:customStyle="1" w:styleId="ListLabel25">
    <w:name w:val="ListLabel 25"/>
    <w:qFormat/>
    <w:rsid w:val="00C923E2"/>
    <w:rPr>
      <w:rFonts w:cs="OpenSymbol"/>
    </w:rPr>
  </w:style>
  <w:style w:type="character" w:customStyle="1" w:styleId="ListLabel26">
    <w:name w:val="ListLabel 26"/>
    <w:qFormat/>
    <w:rsid w:val="00C923E2"/>
    <w:rPr>
      <w:rFonts w:cs="OpenSymbol"/>
    </w:rPr>
  </w:style>
  <w:style w:type="character" w:customStyle="1" w:styleId="ListLabel27">
    <w:name w:val="ListLabel 27"/>
    <w:qFormat/>
    <w:rsid w:val="00C923E2"/>
    <w:rPr>
      <w:rFonts w:cs="OpenSymbol"/>
    </w:rPr>
  </w:style>
  <w:style w:type="character" w:customStyle="1" w:styleId="ListLabel28">
    <w:name w:val="ListLabel 28"/>
    <w:qFormat/>
    <w:rsid w:val="00C923E2"/>
    <w:rPr>
      <w:rFonts w:cs="OpenSymbol"/>
    </w:rPr>
  </w:style>
  <w:style w:type="character" w:customStyle="1" w:styleId="ListLabel29">
    <w:name w:val="ListLabel 29"/>
    <w:qFormat/>
    <w:rsid w:val="00C923E2"/>
    <w:rPr>
      <w:rFonts w:cs="OpenSymbol"/>
    </w:rPr>
  </w:style>
  <w:style w:type="character" w:customStyle="1" w:styleId="ListLabel30">
    <w:name w:val="ListLabel 30"/>
    <w:qFormat/>
    <w:rsid w:val="00C923E2"/>
    <w:rPr>
      <w:rFonts w:cs="OpenSymbol"/>
    </w:rPr>
  </w:style>
  <w:style w:type="character" w:customStyle="1" w:styleId="ListLabel31">
    <w:name w:val="ListLabel 31"/>
    <w:qFormat/>
    <w:rsid w:val="00C923E2"/>
    <w:rPr>
      <w:rFonts w:cs="OpenSymbol"/>
    </w:rPr>
  </w:style>
  <w:style w:type="character" w:customStyle="1" w:styleId="ListLabel32">
    <w:name w:val="ListLabel 32"/>
    <w:qFormat/>
    <w:rsid w:val="00C923E2"/>
    <w:rPr>
      <w:rFonts w:cs="OpenSymbol"/>
    </w:rPr>
  </w:style>
  <w:style w:type="character" w:customStyle="1" w:styleId="ListLabel33">
    <w:name w:val="ListLabel 33"/>
    <w:qFormat/>
    <w:rsid w:val="00C923E2"/>
    <w:rPr>
      <w:rFonts w:cs="OpenSymbol"/>
    </w:rPr>
  </w:style>
  <w:style w:type="character" w:customStyle="1" w:styleId="ListLabel34">
    <w:name w:val="ListLabel 34"/>
    <w:qFormat/>
    <w:rsid w:val="00C923E2"/>
    <w:rPr>
      <w:rFonts w:cs="OpenSymbol"/>
    </w:rPr>
  </w:style>
  <w:style w:type="character" w:customStyle="1" w:styleId="ListLabel35">
    <w:name w:val="ListLabel 35"/>
    <w:qFormat/>
    <w:rsid w:val="00C923E2"/>
    <w:rPr>
      <w:rFonts w:cs="OpenSymbol"/>
    </w:rPr>
  </w:style>
  <w:style w:type="character" w:customStyle="1" w:styleId="ListLabel36">
    <w:name w:val="ListLabel 36"/>
    <w:qFormat/>
    <w:rsid w:val="00C923E2"/>
    <w:rPr>
      <w:rFonts w:cs="OpenSymbol"/>
    </w:rPr>
  </w:style>
  <w:style w:type="character" w:customStyle="1" w:styleId="ListLabel37">
    <w:name w:val="ListLabel 37"/>
    <w:qFormat/>
    <w:rsid w:val="00C923E2"/>
    <w:rPr>
      <w:rFonts w:cs="OpenSymbol"/>
    </w:rPr>
  </w:style>
  <w:style w:type="character" w:customStyle="1" w:styleId="ListLabel38">
    <w:name w:val="ListLabel 38"/>
    <w:qFormat/>
    <w:rsid w:val="00C923E2"/>
    <w:rPr>
      <w:rFonts w:cs="OpenSymbol"/>
    </w:rPr>
  </w:style>
  <w:style w:type="character" w:customStyle="1" w:styleId="ListLabel39">
    <w:name w:val="ListLabel 39"/>
    <w:qFormat/>
    <w:rsid w:val="00C923E2"/>
    <w:rPr>
      <w:rFonts w:cs="OpenSymbol"/>
    </w:rPr>
  </w:style>
  <w:style w:type="character" w:customStyle="1" w:styleId="ListLabel40">
    <w:name w:val="ListLabel 40"/>
    <w:qFormat/>
    <w:rsid w:val="00C923E2"/>
    <w:rPr>
      <w:rFonts w:cs="OpenSymbol"/>
    </w:rPr>
  </w:style>
  <w:style w:type="character" w:customStyle="1" w:styleId="ListLabel41">
    <w:name w:val="ListLabel 41"/>
    <w:qFormat/>
    <w:rsid w:val="00C923E2"/>
    <w:rPr>
      <w:rFonts w:cs="OpenSymbol"/>
    </w:rPr>
  </w:style>
  <w:style w:type="character" w:customStyle="1" w:styleId="ListLabel42">
    <w:name w:val="ListLabel 42"/>
    <w:qFormat/>
    <w:rsid w:val="00C923E2"/>
    <w:rPr>
      <w:rFonts w:cs="OpenSymbol"/>
    </w:rPr>
  </w:style>
  <w:style w:type="character" w:customStyle="1" w:styleId="ListLabel43">
    <w:name w:val="ListLabel 43"/>
    <w:qFormat/>
    <w:rsid w:val="00C923E2"/>
    <w:rPr>
      <w:rFonts w:cs="OpenSymbol"/>
    </w:rPr>
  </w:style>
  <w:style w:type="character" w:customStyle="1" w:styleId="ListLabel44">
    <w:name w:val="ListLabel 44"/>
    <w:qFormat/>
    <w:rsid w:val="00C923E2"/>
    <w:rPr>
      <w:rFonts w:cs="OpenSymbol"/>
    </w:rPr>
  </w:style>
  <w:style w:type="character" w:customStyle="1" w:styleId="ListLabel45">
    <w:name w:val="ListLabel 45"/>
    <w:qFormat/>
    <w:rsid w:val="00C923E2"/>
    <w:rPr>
      <w:rFonts w:cs="OpenSymbol"/>
    </w:rPr>
  </w:style>
  <w:style w:type="paragraph" w:customStyle="1" w:styleId="Heading">
    <w:name w:val="Heading"/>
    <w:basedOn w:val="Normale"/>
    <w:next w:val="Corpotesto"/>
    <w:qFormat/>
    <w:rsid w:val="00C923E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rsid w:val="00C923E2"/>
    <w:pPr>
      <w:spacing w:after="140" w:line="288" w:lineRule="auto"/>
    </w:pPr>
  </w:style>
  <w:style w:type="paragraph" w:styleId="Elenco">
    <w:name w:val="List"/>
    <w:basedOn w:val="Corpotesto"/>
    <w:rsid w:val="00C923E2"/>
  </w:style>
  <w:style w:type="paragraph" w:styleId="Didascalia">
    <w:name w:val="caption"/>
    <w:basedOn w:val="Normale"/>
    <w:qFormat/>
    <w:rsid w:val="00C923E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rsid w:val="00C923E2"/>
    <w:pPr>
      <w:suppressLineNumbers/>
    </w:pPr>
  </w:style>
  <w:style w:type="paragraph" w:styleId="Intestazione">
    <w:name w:val="header"/>
    <w:basedOn w:val="Normale"/>
    <w:rsid w:val="00C923E2"/>
  </w:style>
  <w:style w:type="numbering" w:customStyle="1" w:styleId="WW8Num2">
    <w:name w:val="WW8Num2"/>
    <w:qFormat/>
    <w:rsid w:val="00C923E2"/>
  </w:style>
  <w:style w:type="paragraph" w:styleId="Paragrafoelenco">
    <w:name w:val="List Paragraph"/>
    <w:basedOn w:val="Normale"/>
    <w:uiPriority w:val="34"/>
    <w:qFormat/>
    <w:rsid w:val="009C63DA"/>
    <w:pPr>
      <w:ind w:left="720"/>
      <w:contextualSpacing/>
    </w:pPr>
    <w:rPr>
      <w:rFonts w:cs="Mangal"/>
      <w:szCs w:val="21"/>
    </w:rPr>
  </w:style>
  <w:style w:type="paragraph" w:customStyle="1" w:styleId="Standard">
    <w:name w:val="Standard"/>
    <w:rsid w:val="009C63DA"/>
    <w:pPr>
      <w:suppressAutoHyphens/>
      <w:autoSpaceDE w:val="0"/>
      <w:autoSpaceDN w:val="0"/>
      <w:textAlignment w:val="baseline"/>
    </w:pPr>
    <w:rPr>
      <w:rFonts w:eastAsia="Times New Roman" w:cs="Times New Roman"/>
      <w:kern w:val="3"/>
      <w:szCs w:val="20"/>
      <w:lang w:val="en-US" w:bidi="ar-SA"/>
    </w:rPr>
  </w:style>
  <w:style w:type="paragraph" w:customStyle="1" w:styleId="Default">
    <w:name w:val="Default"/>
    <w:rsid w:val="009C63DA"/>
    <w:pPr>
      <w:suppressAutoHyphens/>
      <w:autoSpaceDE w:val="0"/>
      <w:autoSpaceDN w:val="0"/>
      <w:textAlignment w:val="baseline"/>
    </w:pPr>
    <w:rPr>
      <w:rFonts w:eastAsia="Times New Roman" w:cs="Times New Roman"/>
      <w:color w:val="000000"/>
      <w:kern w:val="3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dirizzo@postacertificat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LETTERE REGOL. 241</vt:lpstr>
    </vt:vector>
  </TitlesOfParts>
  <Company>Luca Benvenuti</Company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LETTERE REGOL. 241</dc:title>
  <dc:subject/>
  <dc:creator>SEGRETERIA 1</dc:creator>
  <dc:description/>
  <cp:lastModifiedBy>SAMUELE BIONDO</cp:lastModifiedBy>
  <cp:revision>20</cp:revision>
  <dcterms:created xsi:type="dcterms:W3CDTF">2021-03-26T16:16:00Z</dcterms:created>
  <dcterms:modified xsi:type="dcterms:W3CDTF">2021-04-10T19:56:00Z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Luca Benvenuti</vt:lpwstr>
  </property>
</Properties>
</file>